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0A" w:rsidRDefault="00AC433B" w:rsidP="0025569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FPS: </w:t>
      </w:r>
      <w:r w:rsidR="0062060A">
        <w:rPr>
          <w:rFonts w:ascii="Tahoma" w:hAnsi="Tahoma" w:cs="Tahoma"/>
          <w:b/>
          <w:sz w:val="28"/>
          <w:szCs w:val="28"/>
        </w:rPr>
        <w:t>la sussidiarietà contribuisce a migliorare la qualità della vita</w:t>
      </w:r>
    </w:p>
    <w:p w:rsidR="00203299" w:rsidRPr="00F92A57" w:rsidRDefault="0062060A" w:rsidP="0025569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e la formazione continua dà un grande vantaggio </w:t>
      </w:r>
      <w:r w:rsidR="00C732CA">
        <w:rPr>
          <w:rFonts w:ascii="Tahoma" w:hAnsi="Tahoma" w:cs="Tahoma"/>
          <w:b/>
          <w:sz w:val="28"/>
          <w:szCs w:val="28"/>
        </w:rPr>
        <w:t xml:space="preserve">nel </w:t>
      </w:r>
      <w:r>
        <w:rPr>
          <w:rFonts w:ascii="Tahoma" w:hAnsi="Tahoma" w:cs="Tahoma"/>
          <w:b/>
          <w:sz w:val="28"/>
          <w:szCs w:val="28"/>
        </w:rPr>
        <w:t>trovare lavoro</w:t>
      </w:r>
    </w:p>
    <w:p w:rsidR="00203299" w:rsidRPr="007B02F7" w:rsidRDefault="00203299" w:rsidP="0025569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D01DB" w:rsidRPr="007B02F7" w:rsidRDefault="00331793" w:rsidP="0025569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B02F7">
        <w:rPr>
          <w:rFonts w:ascii="Tahoma" w:hAnsi="Tahoma" w:cs="Tahoma"/>
          <w:sz w:val="24"/>
          <w:szCs w:val="24"/>
        </w:rPr>
        <w:t>La sussidiarietà, intesa come partecipazione ad attività collettive, sociali</w:t>
      </w:r>
      <w:r w:rsidR="00F228C5" w:rsidRPr="007B02F7">
        <w:rPr>
          <w:rFonts w:ascii="Tahoma" w:hAnsi="Tahoma" w:cs="Tahoma"/>
          <w:sz w:val="24"/>
          <w:szCs w:val="24"/>
        </w:rPr>
        <w:t xml:space="preserve"> </w:t>
      </w:r>
      <w:r w:rsidR="00B27305" w:rsidRPr="007B02F7">
        <w:rPr>
          <w:rFonts w:ascii="Tahoma" w:hAnsi="Tahoma" w:cs="Tahoma"/>
          <w:sz w:val="24"/>
          <w:szCs w:val="24"/>
        </w:rPr>
        <w:t>e</w:t>
      </w:r>
      <w:r w:rsidRPr="007B02F7">
        <w:rPr>
          <w:rFonts w:ascii="Tahoma" w:hAnsi="Tahoma" w:cs="Tahoma"/>
          <w:sz w:val="24"/>
          <w:szCs w:val="24"/>
        </w:rPr>
        <w:t xml:space="preserve"> politiche, c</w:t>
      </w:r>
      <w:r w:rsidR="008F217B" w:rsidRPr="007B02F7">
        <w:rPr>
          <w:rFonts w:ascii="Tahoma" w:hAnsi="Tahoma" w:cs="Tahoma"/>
          <w:sz w:val="24"/>
          <w:szCs w:val="24"/>
        </w:rPr>
        <w:t>o</w:t>
      </w:r>
      <w:r w:rsidRPr="007B02F7">
        <w:rPr>
          <w:rFonts w:ascii="Tahoma" w:hAnsi="Tahoma" w:cs="Tahoma"/>
          <w:sz w:val="24"/>
          <w:szCs w:val="24"/>
        </w:rPr>
        <w:t>ntribuisce a migliorare la qualità della propria vita</w:t>
      </w:r>
      <w:r w:rsidR="00B27305" w:rsidRPr="007B02F7">
        <w:rPr>
          <w:rFonts w:ascii="Tahoma" w:hAnsi="Tahoma" w:cs="Tahoma"/>
          <w:sz w:val="24"/>
          <w:szCs w:val="24"/>
        </w:rPr>
        <w:t>, facilita la ricerca di un lavoro e riduce il rischio di povertà</w:t>
      </w:r>
      <w:r w:rsidRPr="007B02F7">
        <w:rPr>
          <w:rFonts w:ascii="Tahoma" w:hAnsi="Tahoma" w:cs="Tahoma"/>
          <w:sz w:val="24"/>
          <w:szCs w:val="24"/>
        </w:rPr>
        <w:t>.</w:t>
      </w:r>
      <w:r w:rsidR="00327398" w:rsidRPr="007B02F7">
        <w:rPr>
          <w:rFonts w:ascii="Tahoma" w:hAnsi="Tahoma" w:cs="Tahoma"/>
          <w:sz w:val="24"/>
          <w:szCs w:val="24"/>
        </w:rPr>
        <w:t xml:space="preserve"> </w:t>
      </w:r>
      <w:r w:rsidR="004D01DB" w:rsidRPr="007B02F7">
        <w:rPr>
          <w:rFonts w:ascii="Tahoma" w:hAnsi="Tahoma" w:cs="Tahoma"/>
          <w:sz w:val="24"/>
          <w:szCs w:val="24"/>
        </w:rPr>
        <w:t xml:space="preserve">È quanto emerge dal Rapporto </w:t>
      </w:r>
      <w:r w:rsidR="00FF7C92" w:rsidRPr="007B02F7">
        <w:rPr>
          <w:rFonts w:ascii="Tahoma" w:hAnsi="Tahoma" w:cs="Tahoma"/>
          <w:sz w:val="24"/>
          <w:szCs w:val="24"/>
        </w:rPr>
        <w:t xml:space="preserve">sulla sussidiarietà </w:t>
      </w:r>
      <w:r w:rsidR="004D01DB" w:rsidRPr="007B02F7">
        <w:rPr>
          <w:rFonts w:ascii="Tahoma" w:hAnsi="Tahoma" w:cs="Tahoma"/>
          <w:sz w:val="24"/>
          <w:szCs w:val="24"/>
        </w:rPr>
        <w:t>2022</w:t>
      </w:r>
      <w:r w:rsidR="00FF7C92" w:rsidRPr="007B02F7">
        <w:rPr>
          <w:rFonts w:ascii="Tahoma" w:hAnsi="Tahoma" w:cs="Tahoma"/>
          <w:sz w:val="24"/>
          <w:szCs w:val="24"/>
        </w:rPr>
        <w:t xml:space="preserve"> dedicato a</w:t>
      </w:r>
      <w:r w:rsidR="00C569E2" w:rsidRPr="007B02F7">
        <w:rPr>
          <w:rFonts w:ascii="Tahoma" w:hAnsi="Tahoma" w:cs="Tahoma"/>
          <w:sz w:val="24"/>
          <w:szCs w:val="24"/>
        </w:rPr>
        <w:t xml:space="preserve">llo sviluppo sociale </w:t>
      </w:r>
      <w:r w:rsidR="004D01DB" w:rsidRPr="007B02F7">
        <w:rPr>
          <w:rFonts w:ascii="Tahoma" w:hAnsi="Tahoma" w:cs="Tahoma"/>
          <w:sz w:val="24"/>
          <w:szCs w:val="24"/>
        </w:rPr>
        <w:t>della Fondazione per la Sussidiarietà</w:t>
      </w:r>
      <w:r w:rsidR="007320D0" w:rsidRPr="007B02F7">
        <w:rPr>
          <w:rFonts w:ascii="Tahoma" w:hAnsi="Tahoma" w:cs="Tahoma"/>
          <w:sz w:val="24"/>
          <w:szCs w:val="24"/>
        </w:rPr>
        <w:t>, in collaborazione con Istat</w:t>
      </w:r>
      <w:r w:rsidR="004D01DB" w:rsidRPr="007B02F7">
        <w:rPr>
          <w:rFonts w:ascii="Tahoma" w:hAnsi="Tahoma" w:cs="Tahoma"/>
          <w:sz w:val="24"/>
          <w:szCs w:val="24"/>
        </w:rPr>
        <w:t>.</w:t>
      </w:r>
    </w:p>
    <w:p w:rsidR="00861B86" w:rsidRPr="007B02F7" w:rsidRDefault="00861B86" w:rsidP="0025569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27305" w:rsidRPr="00EF56B0" w:rsidRDefault="00B27305" w:rsidP="0025569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B02F7">
        <w:rPr>
          <w:rFonts w:ascii="Tahoma" w:hAnsi="Tahoma" w:cs="Tahoma"/>
          <w:sz w:val="24"/>
          <w:szCs w:val="24"/>
        </w:rPr>
        <w:t>Lo studio mostra una forte correlazione positiva fra l'impegno sussidiario e l'occupazione. In particolare</w:t>
      </w:r>
      <w:r w:rsidR="00AB4504" w:rsidRPr="007B02F7">
        <w:rPr>
          <w:rFonts w:ascii="Tahoma" w:hAnsi="Tahoma" w:cs="Tahoma"/>
          <w:sz w:val="24"/>
          <w:szCs w:val="24"/>
        </w:rPr>
        <w:t>,</w:t>
      </w:r>
      <w:r w:rsidRPr="007B02F7">
        <w:rPr>
          <w:rFonts w:ascii="Tahoma" w:hAnsi="Tahoma" w:cs="Tahoma"/>
          <w:sz w:val="24"/>
          <w:szCs w:val="24"/>
        </w:rPr>
        <w:t xml:space="preserve"> la partecipazione </w:t>
      </w:r>
      <w:r w:rsidR="004E03B6" w:rsidRPr="007B02F7">
        <w:rPr>
          <w:rFonts w:ascii="Tahoma" w:hAnsi="Tahoma" w:cs="Tahoma"/>
          <w:sz w:val="24"/>
          <w:szCs w:val="24"/>
        </w:rPr>
        <w:t xml:space="preserve">a programmi di </w:t>
      </w:r>
      <w:r w:rsidRPr="007B02F7">
        <w:rPr>
          <w:rFonts w:ascii="Tahoma" w:hAnsi="Tahoma" w:cs="Tahoma"/>
          <w:sz w:val="24"/>
          <w:szCs w:val="24"/>
        </w:rPr>
        <w:t xml:space="preserve">formazione </w:t>
      </w:r>
      <w:r w:rsidR="004E03B6" w:rsidRPr="007B02F7">
        <w:rPr>
          <w:rFonts w:ascii="Tahoma" w:hAnsi="Tahoma" w:cs="Tahoma"/>
          <w:sz w:val="24"/>
          <w:szCs w:val="24"/>
        </w:rPr>
        <w:t>continua favorisce l'inserime</w:t>
      </w:r>
      <w:bookmarkStart w:id="0" w:name="_GoBack"/>
      <w:bookmarkEnd w:id="0"/>
      <w:r w:rsidR="004E03B6" w:rsidRPr="007B02F7">
        <w:rPr>
          <w:rFonts w:ascii="Tahoma" w:hAnsi="Tahoma" w:cs="Tahoma"/>
          <w:sz w:val="24"/>
          <w:szCs w:val="24"/>
        </w:rPr>
        <w:t>nto nel mondo del lavoro, a tutte le età (+0,7</w:t>
      </w:r>
      <w:r w:rsidR="00AB4504" w:rsidRPr="007B02F7">
        <w:rPr>
          <w:rFonts w:ascii="Tahoma" w:hAnsi="Tahoma" w:cs="Tahoma"/>
          <w:sz w:val="24"/>
          <w:szCs w:val="24"/>
        </w:rPr>
        <w:t xml:space="preserve"> </w:t>
      </w:r>
      <w:r w:rsidR="00D419D8" w:rsidRPr="007B02F7">
        <w:rPr>
          <w:rFonts w:ascii="Tahoma" w:hAnsi="Tahoma" w:cs="Tahoma"/>
          <w:sz w:val="24"/>
          <w:szCs w:val="24"/>
        </w:rPr>
        <w:t>su</w:t>
      </w:r>
      <w:r w:rsidR="00AB4504" w:rsidRPr="007B02F7">
        <w:rPr>
          <w:rFonts w:ascii="Tahoma" w:hAnsi="Tahoma" w:cs="Tahoma"/>
          <w:sz w:val="24"/>
          <w:szCs w:val="24"/>
        </w:rPr>
        <w:t xml:space="preserve"> una scala da </w:t>
      </w:r>
      <w:proofErr w:type="gramStart"/>
      <w:r w:rsidR="00AB4504" w:rsidRPr="007B02F7">
        <w:rPr>
          <w:rFonts w:ascii="Tahoma" w:hAnsi="Tahoma" w:cs="Tahoma"/>
          <w:sz w:val="24"/>
          <w:szCs w:val="24"/>
        </w:rPr>
        <w:t>0</w:t>
      </w:r>
      <w:proofErr w:type="gramEnd"/>
      <w:r w:rsidR="00AB4504" w:rsidRPr="007B02F7">
        <w:rPr>
          <w:rFonts w:ascii="Tahoma" w:hAnsi="Tahoma" w:cs="Tahoma"/>
          <w:sz w:val="24"/>
          <w:szCs w:val="24"/>
        </w:rPr>
        <w:t xml:space="preserve"> a 1</w:t>
      </w:r>
      <w:r w:rsidR="004E03B6" w:rsidRPr="007B02F7">
        <w:rPr>
          <w:rFonts w:ascii="Tahoma" w:hAnsi="Tahoma" w:cs="Tahoma"/>
          <w:sz w:val="24"/>
          <w:szCs w:val="24"/>
        </w:rPr>
        <w:t>). Un analogo impatto positivo verso la capacità di trovare lavoro deriva dalla partecipazione ad attività</w:t>
      </w:r>
      <w:r w:rsidR="004E03B6" w:rsidRPr="00EF56B0">
        <w:rPr>
          <w:rFonts w:ascii="Tahoma" w:hAnsi="Tahoma" w:cs="Tahoma"/>
          <w:sz w:val="24"/>
          <w:szCs w:val="24"/>
        </w:rPr>
        <w:t xml:space="preserve"> culturali </w:t>
      </w:r>
      <w:proofErr w:type="gramStart"/>
      <w:r w:rsidR="004E03B6" w:rsidRPr="00EF56B0">
        <w:rPr>
          <w:rFonts w:ascii="Tahoma" w:hAnsi="Tahoma" w:cs="Tahoma"/>
          <w:sz w:val="24"/>
          <w:szCs w:val="24"/>
        </w:rPr>
        <w:t>fuori casa</w:t>
      </w:r>
      <w:proofErr w:type="gramEnd"/>
      <w:r w:rsidR="004E03B6" w:rsidRPr="00EF56B0">
        <w:rPr>
          <w:rFonts w:ascii="Tahoma" w:hAnsi="Tahoma" w:cs="Tahoma"/>
          <w:sz w:val="24"/>
          <w:szCs w:val="24"/>
        </w:rPr>
        <w:t xml:space="preserve"> (+0,89), dalla partecipazione sociale (+0,88) e dalla partecipazione ad organizzazioni non profit (+0,7).</w:t>
      </w:r>
    </w:p>
    <w:p w:rsidR="0062060A" w:rsidRPr="00EF56B0" w:rsidRDefault="0062060A" w:rsidP="0025569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F56B0">
        <w:rPr>
          <w:rFonts w:ascii="Tahoma" w:hAnsi="Tahoma" w:cs="Tahoma"/>
          <w:sz w:val="24"/>
          <w:szCs w:val="24"/>
        </w:rPr>
        <w:t>Gli stessi fattori, inoltre, contribuiscono in modo decisivo a ridurre il rischio di povertà e allontana il rischio di non arrivare a fine mese con i pro</w:t>
      </w:r>
      <w:r w:rsidR="00FE12C7" w:rsidRPr="00EF56B0">
        <w:rPr>
          <w:rFonts w:ascii="Tahoma" w:hAnsi="Tahoma" w:cs="Tahoma"/>
          <w:sz w:val="24"/>
          <w:szCs w:val="24"/>
        </w:rPr>
        <w:t>p</w:t>
      </w:r>
      <w:r w:rsidRPr="00EF56B0">
        <w:rPr>
          <w:rFonts w:ascii="Tahoma" w:hAnsi="Tahoma" w:cs="Tahoma"/>
          <w:sz w:val="24"/>
          <w:szCs w:val="24"/>
        </w:rPr>
        <w:t>ri redditi.</w:t>
      </w:r>
    </w:p>
    <w:p w:rsidR="00861B86" w:rsidRDefault="00861B86" w:rsidP="0025569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31968" w:rsidRPr="00EF56B0" w:rsidRDefault="00031968" w:rsidP="00031968">
      <w:pPr>
        <w:shd w:val="clear" w:color="auto" w:fill="FFFFFF"/>
        <w:spacing w:after="0"/>
        <w:rPr>
          <w:rFonts w:ascii="Tahoma" w:hAnsi="Tahoma" w:cs="Tahoma"/>
          <w:color w:val="222222"/>
          <w:sz w:val="24"/>
          <w:szCs w:val="24"/>
        </w:rPr>
      </w:pPr>
      <w:r w:rsidRPr="00EF56B0">
        <w:rPr>
          <w:rFonts w:ascii="Tahoma" w:hAnsi="Tahoma" w:cs="Tahoma"/>
          <w:color w:val="222222"/>
          <w:sz w:val="24"/>
          <w:szCs w:val="24"/>
        </w:rPr>
        <w:t xml:space="preserve">"Questa ricerca, la prima del genere in Italia, dimostra che la presenza di un privato sociale attivo e dinamico contribuisce ad attenuare le condizioni di disagio e favorisce l'occupazione", afferma Giorgio Vittadini, presidente della </w:t>
      </w:r>
      <w:r w:rsidRPr="00EF56B0">
        <w:rPr>
          <w:rFonts w:ascii="Tahoma" w:hAnsi="Tahoma" w:cs="Tahoma"/>
          <w:sz w:val="24"/>
          <w:szCs w:val="24"/>
        </w:rPr>
        <w:t>Fondazione per la Sussidiarietà</w:t>
      </w:r>
      <w:r w:rsidRPr="00EF56B0">
        <w:rPr>
          <w:rFonts w:ascii="Tahoma" w:hAnsi="Tahoma" w:cs="Tahoma"/>
          <w:color w:val="222222"/>
          <w:sz w:val="24"/>
          <w:szCs w:val="24"/>
        </w:rPr>
        <w:t>, "Il terzo settore gioca un ruolo chiave per lo sviluppo sociale e va perciò valorizzato e sostenuto".</w:t>
      </w:r>
    </w:p>
    <w:p w:rsidR="00031968" w:rsidRPr="00EF56B0" w:rsidRDefault="00031968" w:rsidP="0025569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07FE7" w:rsidRDefault="00007FE7" w:rsidP="0025569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F56B0">
        <w:rPr>
          <w:rFonts w:ascii="Tahoma" w:hAnsi="Tahoma" w:cs="Tahoma"/>
          <w:sz w:val="24"/>
          <w:szCs w:val="24"/>
        </w:rPr>
        <w:t xml:space="preserve">Il </w:t>
      </w:r>
      <w:proofErr w:type="spellStart"/>
      <w:r w:rsidRPr="00EF56B0">
        <w:rPr>
          <w:rFonts w:ascii="Tahoma" w:hAnsi="Tahoma" w:cs="Tahoma"/>
          <w:sz w:val="24"/>
          <w:szCs w:val="24"/>
        </w:rPr>
        <w:t>Covid</w:t>
      </w:r>
      <w:proofErr w:type="spellEnd"/>
      <w:r w:rsidRPr="00EF56B0">
        <w:rPr>
          <w:rFonts w:ascii="Tahoma" w:hAnsi="Tahoma" w:cs="Tahoma"/>
          <w:sz w:val="24"/>
          <w:szCs w:val="24"/>
        </w:rPr>
        <w:t xml:space="preserve"> e la guerra in Ucraina con le sue pesanti conseguenze economiche stanno esaltando il ruolo del non profit nel nostro Paese. Si conferma così la storica vocazione solidale della Penisola.</w:t>
      </w:r>
      <w:r w:rsidR="00861B86" w:rsidRPr="00EF56B0">
        <w:rPr>
          <w:rFonts w:ascii="Tahoma" w:hAnsi="Tahoma" w:cs="Tahoma"/>
          <w:sz w:val="24"/>
          <w:szCs w:val="24"/>
        </w:rPr>
        <w:t xml:space="preserve"> </w:t>
      </w:r>
      <w:r w:rsidRPr="00EF56B0">
        <w:rPr>
          <w:rFonts w:ascii="Tahoma" w:hAnsi="Tahoma" w:cs="Tahoma"/>
          <w:sz w:val="24"/>
          <w:szCs w:val="24"/>
        </w:rPr>
        <w:t>Il terzo settore è un universo che conta 375.000 istituzioni tra associazioni, fondazioni e cooperative sociali, in aumento del 25% rispetto a 10 anni fa. Il valore della produzione del terzo settore in Italia è stimato in 80 miliardi di euro e sfiora il 5% del Prodotto interno lordo. Gli addetti sono oltre 900.000, di cui il 70% donne, ai quali si aggiungono 4 milioni di volontari.</w:t>
      </w:r>
    </w:p>
    <w:p w:rsidR="00031968" w:rsidRPr="00EF56B0" w:rsidRDefault="00031968" w:rsidP="0025569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07FE7" w:rsidRPr="00EF56B0" w:rsidRDefault="00007FE7" w:rsidP="0025569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F56B0">
        <w:rPr>
          <w:rFonts w:ascii="Tahoma" w:hAnsi="Tahoma" w:cs="Tahoma"/>
          <w:sz w:val="24"/>
          <w:szCs w:val="24"/>
        </w:rPr>
        <w:t>Circa l’85% delle istituzioni del terzo settore è rappresentato da associazioni, il restante 15% sono cooperative sociali, fondazioni, sindacati o enti.</w:t>
      </w:r>
    </w:p>
    <w:p w:rsidR="00007FE7" w:rsidRPr="00EF56B0" w:rsidRDefault="00007FE7" w:rsidP="0025569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F56B0">
        <w:rPr>
          <w:rFonts w:ascii="Tahoma" w:hAnsi="Tahoma" w:cs="Tahoma"/>
          <w:sz w:val="24"/>
          <w:szCs w:val="24"/>
        </w:rPr>
        <w:t>Due terzi delle istituzioni non profit (65%) operano in cultura, sport e ricreazione; seguono l’assistenza sociale e la protezione civile (9%), le relazioni sindacali e imprenditoriali (6%), la religione (5%), l’istruzione e ricerca (40%) e la sanità (4%).</w:t>
      </w:r>
    </w:p>
    <w:p w:rsidR="007E1D96" w:rsidRDefault="007E1D96" w:rsidP="0025569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31968" w:rsidRDefault="00031968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:rsidR="007E1D96" w:rsidRPr="00863E24" w:rsidRDefault="007E1D96" w:rsidP="00863E24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La sussidiarietà </w:t>
      </w:r>
      <w:r w:rsidRPr="00863E24">
        <w:rPr>
          <w:rFonts w:ascii="Tahoma" w:hAnsi="Tahoma" w:cs="Tahoma"/>
          <w:b/>
          <w:sz w:val="24"/>
          <w:szCs w:val="24"/>
        </w:rPr>
        <w:t>favorisce l'occupazione</w:t>
      </w:r>
    </w:p>
    <w:p w:rsidR="00863E24" w:rsidRDefault="00863E24" w:rsidP="00863E24">
      <w:pPr>
        <w:pStyle w:val="Titolotabella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Impatto di attività nel territorio (indice da 0 a 1)</w:t>
      </w:r>
    </w:p>
    <w:p w:rsidR="007E1D96" w:rsidRPr="007A5912" w:rsidRDefault="007E1D96" w:rsidP="00255695">
      <w:pPr>
        <w:pStyle w:val="Titolotabella"/>
        <w:rPr>
          <w:rFonts w:ascii="Tahoma" w:hAnsi="Tahoma" w:cs="Tahoma"/>
          <w:b w:val="0"/>
          <w:sz w:val="22"/>
          <w:szCs w:val="22"/>
        </w:rPr>
      </w:pPr>
    </w:p>
    <w:tbl>
      <w:tblPr>
        <w:tblStyle w:val="Grigliatabella"/>
        <w:tblW w:w="0" w:type="auto"/>
        <w:tblInd w:w="993" w:type="dxa"/>
        <w:tblLook w:val="04A0"/>
      </w:tblPr>
      <w:tblGrid>
        <w:gridCol w:w="2988"/>
        <w:gridCol w:w="3047"/>
      </w:tblGrid>
      <w:tr w:rsidR="007E1D96" w:rsidRPr="007A5912" w:rsidTr="00CD21E9">
        <w:tc>
          <w:tcPr>
            <w:tcW w:w="2988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Attività</w:t>
            </w:r>
          </w:p>
        </w:tc>
        <w:tc>
          <w:tcPr>
            <w:tcW w:w="3047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Impatto sull'occupazione (da 0 a 1)</w:t>
            </w:r>
          </w:p>
        </w:tc>
      </w:tr>
      <w:tr w:rsidR="007E1D96" w:rsidRPr="007A5912" w:rsidTr="00CD21E9">
        <w:tc>
          <w:tcPr>
            <w:tcW w:w="2988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Partecipazione alla formazione continua</w:t>
            </w:r>
          </w:p>
        </w:tc>
        <w:tc>
          <w:tcPr>
            <w:tcW w:w="3047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+</w:t>
            </w: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 xml:space="preserve"> </w:t>
            </w: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0,7</w:t>
            </w: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0</w:t>
            </w:r>
          </w:p>
        </w:tc>
      </w:tr>
      <w:tr w:rsidR="007E1D96" w:rsidRPr="007A5912" w:rsidTr="00CD21E9">
        <w:tc>
          <w:tcPr>
            <w:tcW w:w="2988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Partecipazione culturale fuori casa</w:t>
            </w:r>
          </w:p>
        </w:tc>
        <w:tc>
          <w:tcPr>
            <w:tcW w:w="3047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+ 0,82</w:t>
            </w:r>
          </w:p>
        </w:tc>
      </w:tr>
      <w:tr w:rsidR="007E1D96" w:rsidRPr="007A5912" w:rsidTr="00CD21E9">
        <w:tc>
          <w:tcPr>
            <w:tcW w:w="2988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Presenza di organizzazioni non profit</w:t>
            </w:r>
          </w:p>
        </w:tc>
        <w:tc>
          <w:tcPr>
            <w:tcW w:w="3047" w:type="dxa"/>
          </w:tcPr>
          <w:p w:rsidR="007E1D96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+ 0,83%</w:t>
            </w:r>
          </w:p>
        </w:tc>
      </w:tr>
    </w:tbl>
    <w:p w:rsidR="007E1D96" w:rsidRDefault="00863E24" w:rsidP="00255695">
      <w:pPr>
        <w:pStyle w:val="Titolotabella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Fonte: Fondazione per la Sussidiarietà</w:t>
      </w:r>
    </w:p>
    <w:p w:rsidR="007E1D96" w:rsidRDefault="007E1D96" w:rsidP="00255695">
      <w:pPr>
        <w:pStyle w:val="Titolotabella"/>
        <w:rPr>
          <w:rFonts w:ascii="Tahoma" w:hAnsi="Tahoma" w:cs="Tahoma"/>
          <w:b w:val="0"/>
          <w:sz w:val="22"/>
          <w:szCs w:val="22"/>
        </w:rPr>
      </w:pPr>
    </w:p>
    <w:p w:rsidR="00863E24" w:rsidRDefault="00863E24" w:rsidP="00255695">
      <w:pPr>
        <w:pStyle w:val="Titolotabella"/>
        <w:rPr>
          <w:rFonts w:ascii="Tahoma" w:hAnsi="Tahoma" w:cs="Tahoma"/>
          <w:b w:val="0"/>
          <w:sz w:val="22"/>
          <w:szCs w:val="22"/>
        </w:rPr>
      </w:pPr>
    </w:p>
    <w:p w:rsidR="007E1D96" w:rsidRPr="00FB41D2" w:rsidRDefault="007E1D96" w:rsidP="00255695">
      <w:pPr>
        <w:pStyle w:val="Titolotabella"/>
        <w:rPr>
          <w:rFonts w:ascii="Tahoma" w:hAnsi="Tahoma" w:cs="Tahoma"/>
          <w:sz w:val="22"/>
          <w:szCs w:val="22"/>
        </w:rPr>
      </w:pPr>
      <w:r w:rsidRPr="00FB41D2">
        <w:rPr>
          <w:rFonts w:ascii="Tahoma" w:hAnsi="Tahoma" w:cs="Tahoma"/>
          <w:sz w:val="22"/>
          <w:szCs w:val="22"/>
        </w:rPr>
        <w:t>Come si riduce il rischio di povertà</w:t>
      </w:r>
    </w:p>
    <w:p w:rsidR="00863E24" w:rsidRDefault="00863E24" w:rsidP="00863E24">
      <w:pPr>
        <w:pStyle w:val="Titolotabella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Impatto di attività nel territorio (indice da 0 a 1)</w:t>
      </w:r>
    </w:p>
    <w:p w:rsidR="007E1D96" w:rsidRPr="007A5912" w:rsidRDefault="007E1D96" w:rsidP="00255695">
      <w:pPr>
        <w:pStyle w:val="Titolotabella"/>
        <w:rPr>
          <w:rFonts w:ascii="Tahoma" w:hAnsi="Tahoma" w:cs="Tahoma"/>
          <w:b w:val="0"/>
          <w:sz w:val="22"/>
          <w:szCs w:val="22"/>
        </w:rPr>
      </w:pPr>
    </w:p>
    <w:tbl>
      <w:tblPr>
        <w:tblStyle w:val="Grigliatabella"/>
        <w:tblW w:w="0" w:type="auto"/>
        <w:tblInd w:w="993" w:type="dxa"/>
        <w:tblLook w:val="04A0"/>
      </w:tblPr>
      <w:tblGrid>
        <w:gridCol w:w="2988"/>
        <w:gridCol w:w="3047"/>
      </w:tblGrid>
      <w:tr w:rsidR="007E1D96" w:rsidRPr="007A5912" w:rsidTr="00CD21E9">
        <w:tc>
          <w:tcPr>
            <w:tcW w:w="2988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Attività</w:t>
            </w:r>
          </w:p>
        </w:tc>
        <w:tc>
          <w:tcPr>
            <w:tcW w:w="3047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 xml:space="preserve">Impatto </w:t>
            </w: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 xml:space="preserve">sul rischio di povertà </w:t>
            </w: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(da 0 a 1)</w:t>
            </w:r>
          </w:p>
        </w:tc>
      </w:tr>
      <w:tr w:rsidR="007E1D96" w:rsidRPr="007A5912" w:rsidTr="00CD21E9">
        <w:tc>
          <w:tcPr>
            <w:tcW w:w="2988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Partecipazione alla formazione continua</w:t>
            </w:r>
          </w:p>
        </w:tc>
        <w:tc>
          <w:tcPr>
            <w:tcW w:w="3047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 xml:space="preserve">- </w:t>
            </w: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0,7</w:t>
            </w: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4</w:t>
            </w:r>
          </w:p>
        </w:tc>
      </w:tr>
      <w:tr w:rsidR="007E1D96" w:rsidRPr="007A5912" w:rsidTr="00CD21E9">
        <w:tc>
          <w:tcPr>
            <w:tcW w:w="2988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Partecipazione culturale fuori casa</w:t>
            </w:r>
          </w:p>
        </w:tc>
        <w:tc>
          <w:tcPr>
            <w:tcW w:w="3047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- 0,82</w:t>
            </w:r>
          </w:p>
        </w:tc>
      </w:tr>
      <w:tr w:rsidR="007E1D96" w:rsidRPr="007A5912" w:rsidTr="00CD21E9">
        <w:tc>
          <w:tcPr>
            <w:tcW w:w="2988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Presenza di organizzazioni non profit</w:t>
            </w:r>
          </w:p>
        </w:tc>
        <w:tc>
          <w:tcPr>
            <w:tcW w:w="3047" w:type="dxa"/>
          </w:tcPr>
          <w:p w:rsidR="007E1D96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- 0,83</w:t>
            </w:r>
          </w:p>
        </w:tc>
      </w:tr>
    </w:tbl>
    <w:p w:rsidR="00863E24" w:rsidRDefault="00863E24" w:rsidP="00863E24">
      <w:pPr>
        <w:pStyle w:val="Titolotabella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Fonte: Fondazione per la Sussidiarietà</w:t>
      </w:r>
    </w:p>
    <w:p w:rsidR="007E1D96" w:rsidRDefault="007E1D96" w:rsidP="00255695">
      <w:pPr>
        <w:pStyle w:val="Titolotabella"/>
        <w:rPr>
          <w:rFonts w:ascii="Tahoma" w:hAnsi="Tahoma" w:cs="Tahoma"/>
          <w:b w:val="0"/>
          <w:sz w:val="22"/>
          <w:szCs w:val="22"/>
        </w:rPr>
      </w:pPr>
    </w:p>
    <w:p w:rsidR="007E1D96" w:rsidRPr="00FB41D2" w:rsidRDefault="007E1D96" w:rsidP="00255695">
      <w:pPr>
        <w:pStyle w:val="Titolotabella"/>
        <w:rPr>
          <w:rFonts w:ascii="Tahoma" w:hAnsi="Tahoma" w:cs="Tahoma"/>
          <w:sz w:val="22"/>
          <w:szCs w:val="22"/>
        </w:rPr>
      </w:pPr>
      <w:r w:rsidRPr="00FB41D2">
        <w:rPr>
          <w:rFonts w:ascii="Tahoma" w:hAnsi="Tahoma" w:cs="Tahoma"/>
          <w:sz w:val="22"/>
          <w:szCs w:val="22"/>
        </w:rPr>
        <w:t xml:space="preserve">Come si riduce </w:t>
      </w:r>
      <w:r>
        <w:rPr>
          <w:rFonts w:ascii="Tahoma" w:hAnsi="Tahoma" w:cs="Tahoma"/>
          <w:sz w:val="22"/>
          <w:szCs w:val="22"/>
        </w:rPr>
        <w:t>la presenza di lavoratori con basa paga</w:t>
      </w:r>
    </w:p>
    <w:p w:rsidR="00C94A64" w:rsidRDefault="00C94A64" w:rsidP="00C94A64">
      <w:pPr>
        <w:pStyle w:val="Titolotabella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Impatto di attività nel territorio (indice da 0 a 1)</w:t>
      </w:r>
    </w:p>
    <w:p w:rsidR="007E1D96" w:rsidRPr="007A5912" w:rsidRDefault="007E1D96" w:rsidP="00255695">
      <w:pPr>
        <w:pStyle w:val="Titolotabella"/>
        <w:rPr>
          <w:rFonts w:ascii="Tahoma" w:hAnsi="Tahoma" w:cs="Tahoma"/>
          <w:b w:val="0"/>
          <w:sz w:val="22"/>
          <w:szCs w:val="22"/>
        </w:rPr>
      </w:pPr>
    </w:p>
    <w:tbl>
      <w:tblPr>
        <w:tblStyle w:val="Grigliatabella"/>
        <w:tblW w:w="0" w:type="auto"/>
        <w:tblInd w:w="993" w:type="dxa"/>
        <w:tblLook w:val="04A0"/>
      </w:tblPr>
      <w:tblGrid>
        <w:gridCol w:w="2988"/>
        <w:gridCol w:w="3047"/>
      </w:tblGrid>
      <w:tr w:rsidR="007E1D96" w:rsidRPr="007A5912" w:rsidTr="00CD21E9">
        <w:tc>
          <w:tcPr>
            <w:tcW w:w="2988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Attività</w:t>
            </w:r>
          </w:p>
        </w:tc>
        <w:tc>
          <w:tcPr>
            <w:tcW w:w="3047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 xml:space="preserve">Impatto </w:t>
            </w: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 xml:space="preserve">sul numero di lavoratori con bassa paga </w:t>
            </w: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(da 0 a 1)</w:t>
            </w:r>
          </w:p>
        </w:tc>
      </w:tr>
      <w:tr w:rsidR="007E1D96" w:rsidRPr="007A5912" w:rsidTr="00CD21E9">
        <w:tc>
          <w:tcPr>
            <w:tcW w:w="2988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Partecipazione alla formazione continua</w:t>
            </w:r>
          </w:p>
        </w:tc>
        <w:tc>
          <w:tcPr>
            <w:tcW w:w="3047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 xml:space="preserve">- </w:t>
            </w: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0,7</w:t>
            </w: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4</w:t>
            </w:r>
          </w:p>
        </w:tc>
      </w:tr>
      <w:tr w:rsidR="007E1D96" w:rsidRPr="007A5912" w:rsidTr="00CD21E9">
        <w:tc>
          <w:tcPr>
            <w:tcW w:w="2988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Partecipazione culturale fuori casa</w:t>
            </w:r>
          </w:p>
        </w:tc>
        <w:tc>
          <w:tcPr>
            <w:tcW w:w="3047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- 0,84</w:t>
            </w:r>
          </w:p>
        </w:tc>
      </w:tr>
      <w:tr w:rsidR="007E1D96" w:rsidRPr="007A5912" w:rsidTr="00CD21E9">
        <w:tc>
          <w:tcPr>
            <w:tcW w:w="2988" w:type="dxa"/>
          </w:tcPr>
          <w:p w:rsidR="007E1D96" w:rsidRPr="007A5912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Presenza di organizzazioni non profit</w:t>
            </w:r>
          </w:p>
        </w:tc>
        <w:tc>
          <w:tcPr>
            <w:tcW w:w="3047" w:type="dxa"/>
          </w:tcPr>
          <w:p w:rsidR="007E1D96" w:rsidRDefault="007E1D96" w:rsidP="00255695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- 0,70</w:t>
            </w:r>
          </w:p>
        </w:tc>
      </w:tr>
    </w:tbl>
    <w:p w:rsidR="00C94A64" w:rsidRDefault="00C94A64" w:rsidP="00C94A64">
      <w:pPr>
        <w:pStyle w:val="Titolotabella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Fonte: Fondazione per la Sussidiarietà</w:t>
      </w:r>
    </w:p>
    <w:p w:rsidR="007E1D96" w:rsidRPr="009260A5" w:rsidRDefault="007E1D96" w:rsidP="00255695">
      <w:pPr>
        <w:pStyle w:val="Titolotabella"/>
        <w:rPr>
          <w:rFonts w:ascii="Tahoma" w:hAnsi="Tahoma" w:cs="Tahoma"/>
          <w:b w:val="0"/>
          <w:sz w:val="22"/>
          <w:szCs w:val="22"/>
        </w:rPr>
      </w:pPr>
    </w:p>
    <w:sectPr w:rsidR="007E1D96" w:rsidRPr="009260A5" w:rsidSect="00462F0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EB8" w:rsidRDefault="000B1EB8" w:rsidP="004D397C">
      <w:pPr>
        <w:spacing w:after="0" w:line="240" w:lineRule="auto"/>
      </w:pPr>
      <w:r>
        <w:separator/>
      </w:r>
    </w:p>
  </w:endnote>
  <w:endnote w:type="continuationSeparator" w:id="0">
    <w:p w:rsidR="000B1EB8" w:rsidRDefault="000B1EB8" w:rsidP="004D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954" w:rsidRDefault="001E5954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1E5954">
      <w:rPr>
        <w:rFonts w:asciiTheme="majorHAnsi" w:hAnsiTheme="majorHAnsi"/>
        <w:b/>
      </w:rPr>
      <w:t xml:space="preserve">Fondazione per la Sussidiarietà - Via </w:t>
    </w:r>
    <w:proofErr w:type="spellStart"/>
    <w:r w:rsidRPr="001E5954">
      <w:rPr>
        <w:rFonts w:asciiTheme="majorHAnsi" w:hAnsiTheme="majorHAnsi"/>
        <w:b/>
      </w:rPr>
      <w:t>Legnone</w:t>
    </w:r>
    <w:proofErr w:type="spellEnd"/>
    <w:r w:rsidRPr="001E5954">
      <w:rPr>
        <w:rFonts w:asciiTheme="majorHAnsi" w:hAnsiTheme="majorHAnsi"/>
        <w:b/>
      </w:rPr>
      <w:t xml:space="preserve"> </w:t>
    </w:r>
    <w:r w:rsidR="007A31C2">
      <w:rPr>
        <w:rFonts w:asciiTheme="majorHAnsi" w:hAnsiTheme="majorHAnsi"/>
        <w:b/>
      </w:rPr>
      <w:t xml:space="preserve">4 - 20158 </w:t>
    </w:r>
    <w:r w:rsidRPr="001E5954">
      <w:rPr>
        <w:rFonts w:asciiTheme="majorHAnsi" w:hAnsiTheme="majorHAnsi"/>
        <w:b/>
      </w:rPr>
      <w:t>Milano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r w:rsidR="00EE6778" w:rsidRPr="00EE6778">
      <w:fldChar w:fldCharType="begin"/>
    </w:r>
    <w:r w:rsidR="00796835">
      <w:instrText xml:space="preserve"> PAGE   \* MERGEFORMAT </w:instrText>
    </w:r>
    <w:r w:rsidR="00EE6778" w:rsidRPr="00EE6778">
      <w:fldChar w:fldCharType="separate"/>
    </w:r>
    <w:r w:rsidR="007B02F7" w:rsidRPr="007B02F7">
      <w:rPr>
        <w:rFonts w:asciiTheme="majorHAnsi" w:hAnsiTheme="majorHAnsi"/>
        <w:noProof/>
      </w:rPr>
      <w:t>2</w:t>
    </w:r>
    <w:r w:rsidR="00EE6778">
      <w:rPr>
        <w:rFonts w:asciiTheme="majorHAnsi" w:hAnsiTheme="majorHAnsi"/>
        <w:noProof/>
      </w:rPr>
      <w:fldChar w:fldCharType="end"/>
    </w:r>
  </w:p>
  <w:p w:rsidR="001E5954" w:rsidRDefault="001E595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EB8" w:rsidRDefault="000B1EB8" w:rsidP="004D397C">
      <w:pPr>
        <w:spacing w:after="0" w:line="240" w:lineRule="auto"/>
      </w:pPr>
      <w:r>
        <w:separator/>
      </w:r>
    </w:p>
  </w:footnote>
  <w:footnote w:type="continuationSeparator" w:id="0">
    <w:p w:rsidR="000B1EB8" w:rsidRDefault="000B1EB8" w:rsidP="004D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97C" w:rsidRDefault="004D397C">
    <w:pPr>
      <w:pStyle w:val="Intestazione"/>
    </w:pPr>
    <w:r w:rsidRPr="00C8106D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-40640</wp:posOffset>
          </wp:positionH>
          <wp:positionV relativeFrom="paragraph">
            <wp:posOffset>-271780</wp:posOffset>
          </wp:positionV>
          <wp:extent cx="863600" cy="660400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D397C" w:rsidRDefault="004D397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97C"/>
    <w:rsid w:val="0000248A"/>
    <w:rsid w:val="00007B79"/>
    <w:rsid w:val="00007FE7"/>
    <w:rsid w:val="00021587"/>
    <w:rsid w:val="00031968"/>
    <w:rsid w:val="00033C05"/>
    <w:rsid w:val="00034EA9"/>
    <w:rsid w:val="0003622E"/>
    <w:rsid w:val="00042951"/>
    <w:rsid w:val="000666E8"/>
    <w:rsid w:val="00066F7F"/>
    <w:rsid w:val="00071C9D"/>
    <w:rsid w:val="00086B5A"/>
    <w:rsid w:val="00097077"/>
    <w:rsid w:val="00097454"/>
    <w:rsid w:val="000A7EFC"/>
    <w:rsid w:val="000B1EB8"/>
    <w:rsid w:val="000B65F6"/>
    <w:rsid w:val="000B78B4"/>
    <w:rsid w:val="000C1AB3"/>
    <w:rsid w:val="000C6528"/>
    <w:rsid w:val="000D296F"/>
    <w:rsid w:val="000D4712"/>
    <w:rsid w:val="000D5BC8"/>
    <w:rsid w:val="000F4479"/>
    <w:rsid w:val="000F4C87"/>
    <w:rsid w:val="00105A98"/>
    <w:rsid w:val="00124E52"/>
    <w:rsid w:val="00133FBB"/>
    <w:rsid w:val="001429AA"/>
    <w:rsid w:val="001431EE"/>
    <w:rsid w:val="001442C8"/>
    <w:rsid w:val="00155C90"/>
    <w:rsid w:val="00167E1F"/>
    <w:rsid w:val="001715A7"/>
    <w:rsid w:val="00177B80"/>
    <w:rsid w:val="00182FB1"/>
    <w:rsid w:val="00183E7A"/>
    <w:rsid w:val="001859F9"/>
    <w:rsid w:val="00186C2B"/>
    <w:rsid w:val="00187A98"/>
    <w:rsid w:val="0019608E"/>
    <w:rsid w:val="001967D8"/>
    <w:rsid w:val="001A22EA"/>
    <w:rsid w:val="001B0B24"/>
    <w:rsid w:val="001B2175"/>
    <w:rsid w:val="001C22AD"/>
    <w:rsid w:val="001E5954"/>
    <w:rsid w:val="001F6DA7"/>
    <w:rsid w:val="001F773E"/>
    <w:rsid w:val="00203299"/>
    <w:rsid w:val="00203FE2"/>
    <w:rsid w:val="00206ADA"/>
    <w:rsid w:val="00207487"/>
    <w:rsid w:val="002138EB"/>
    <w:rsid w:val="00214840"/>
    <w:rsid w:val="00223320"/>
    <w:rsid w:val="00223403"/>
    <w:rsid w:val="00230CA7"/>
    <w:rsid w:val="00234895"/>
    <w:rsid w:val="00241052"/>
    <w:rsid w:val="00250380"/>
    <w:rsid w:val="00255304"/>
    <w:rsid w:val="00255695"/>
    <w:rsid w:val="00256792"/>
    <w:rsid w:val="00260062"/>
    <w:rsid w:val="00273FE0"/>
    <w:rsid w:val="0029633F"/>
    <w:rsid w:val="002A02BD"/>
    <w:rsid w:val="002C6BD2"/>
    <w:rsid w:val="002E1F76"/>
    <w:rsid w:val="0030371D"/>
    <w:rsid w:val="00303BC4"/>
    <w:rsid w:val="00310C76"/>
    <w:rsid w:val="003120B2"/>
    <w:rsid w:val="00312940"/>
    <w:rsid w:val="00327398"/>
    <w:rsid w:val="00331793"/>
    <w:rsid w:val="00346095"/>
    <w:rsid w:val="00362A4D"/>
    <w:rsid w:val="00384EFA"/>
    <w:rsid w:val="0038659F"/>
    <w:rsid w:val="0039083D"/>
    <w:rsid w:val="003948C0"/>
    <w:rsid w:val="0039790B"/>
    <w:rsid w:val="003B5F4B"/>
    <w:rsid w:val="003C299C"/>
    <w:rsid w:val="003C70BE"/>
    <w:rsid w:val="003C75A3"/>
    <w:rsid w:val="003D49D3"/>
    <w:rsid w:val="003E1455"/>
    <w:rsid w:val="00402668"/>
    <w:rsid w:val="00411CD8"/>
    <w:rsid w:val="00422A48"/>
    <w:rsid w:val="00427F0C"/>
    <w:rsid w:val="00431A31"/>
    <w:rsid w:val="004326C4"/>
    <w:rsid w:val="00432FF0"/>
    <w:rsid w:val="00442649"/>
    <w:rsid w:val="00446F20"/>
    <w:rsid w:val="00462F02"/>
    <w:rsid w:val="00463346"/>
    <w:rsid w:val="00494286"/>
    <w:rsid w:val="00496FF8"/>
    <w:rsid w:val="00497492"/>
    <w:rsid w:val="004A1C4D"/>
    <w:rsid w:val="004B17CD"/>
    <w:rsid w:val="004D01DB"/>
    <w:rsid w:val="004D397C"/>
    <w:rsid w:val="004D3C1C"/>
    <w:rsid w:val="004E03B6"/>
    <w:rsid w:val="004E08DC"/>
    <w:rsid w:val="00513488"/>
    <w:rsid w:val="00533635"/>
    <w:rsid w:val="005349E0"/>
    <w:rsid w:val="0055043E"/>
    <w:rsid w:val="00552590"/>
    <w:rsid w:val="00561ACE"/>
    <w:rsid w:val="0056633F"/>
    <w:rsid w:val="00566DE2"/>
    <w:rsid w:val="00573C56"/>
    <w:rsid w:val="00584D23"/>
    <w:rsid w:val="00591907"/>
    <w:rsid w:val="005A2791"/>
    <w:rsid w:val="005B2D14"/>
    <w:rsid w:val="005B6F40"/>
    <w:rsid w:val="005C30A5"/>
    <w:rsid w:val="005D670F"/>
    <w:rsid w:val="005E13BA"/>
    <w:rsid w:val="00616EDF"/>
    <w:rsid w:val="00617123"/>
    <w:rsid w:val="0062060A"/>
    <w:rsid w:val="006333DE"/>
    <w:rsid w:val="00647877"/>
    <w:rsid w:val="0065170F"/>
    <w:rsid w:val="006566FF"/>
    <w:rsid w:val="00664530"/>
    <w:rsid w:val="00673E45"/>
    <w:rsid w:val="00684645"/>
    <w:rsid w:val="0069001B"/>
    <w:rsid w:val="0069154F"/>
    <w:rsid w:val="00691BD6"/>
    <w:rsid w:val="006B0F07"/>
    <w:rsid w:val="006B6EB2"/>
    <w:rsid w:val="006C2260"/>
    <w:rsid w:val="006D5908"/>
    <w:rsid w:val="006E14A9"/>
    <w:rsid w:val="006E40E2"/>
    <w:rsid w:val="007241DC"/>
    <w:rsid w:val="007320D0"/>
    <w:rsid w:val="007604C4"/>
    <w:rsid w:val="00762AEE"/>
    <w:rsid w:val="00774595"/>
    <w:rsid w:val="00781038"/>
    <w:rsid w:val="00786702"/>
    <w:rsid w:val="00796835"/>
    <w:rsid w:val="007A31C2"/>
    <w:rsid w:val="007A54C5"/>
    <w:rsid w:val="007B02F7"/>
    <w:rsid w:val="007B2EE2"/>
    <w:rsid w:val="007B366E"/>
    <w:rsid w:val="007C79C3"/>
    <w:rsid w:val="007C7EFC"/>
    <w:rsid w:val="007D75E3"/>
    <w:rsid w:val="007E1D96"/>
    <w:rsid w:val="007F3A4E"/>
    <w:rsid w:val="007F5C5B"/>
    <w:rsid w:val="0080096F"/>
    <w:rsid w:val="00801820"/>
    <w:rsid w:val="00804712"/>
    <w:rsid w:val="00813C51"/>
    <w:rsid w:val="0081667A"/>
    <w:rsid w:val="00817E2A"/>
    <w:rsid w:val="008315B8"/>
    <w:rsid w:val="00831F6D"/>
    <w:rsid w:val="00836DA8"/>
    <w:rsid w:val="00842B60"/>
    <w:rsid w:val="00842BFE"/>
    <w:rsid w:val="008433F3"/>
    <w:rsid w:val="00847444"/>
    <w:rsid w:val="00854863"/>
    <w:rsid w:val="00861B86"/>
    <w:rsid w:val="00863E24"/>
    <w:rsid w:val="008811E8"/>
    <w:rsid w:val="00883B8B"/>
    <w:rsid w:val="00887B85"/>
    <w:rsid w:val="00892CFD"/>
    <w:rsid w:val="00894841"/>
    <w:rsid w:val="008D0C16"/>
    <w:rsid w:val="008E34BC"/>
    <w:rsid w:val="008E645D"/>
    <w:rsid w:val="008F1C1A"/>
    <w:rsid w:val="008F217B"/>
    <w:rsid w:val="008F4B34"/>
    <w:rsid w:val="00905405"/>
    <w:rsid w:val="00910621"/>
    <w:rsid w:val="009231CD"/>
    <w:rsid w:val="00932586"/>
    <w:rsid w:val="00946A6A"/>
    <w:rsid w:val="00950838"/>
    <w:rsid w:val="00956644"/>
    <w:rsid w:val="00957BE9"/>
    <w:rsid w:val="009606A3"/>
    <w:rsid w:val="00960C16"/>
    <w:rsid w:val="00976EAD"/>
    <w:rsid w:val="00984FB9"/>
    <w:rsid w:val="009A2BDC"/>
    <w:rsid w:val="009B128C"/>
    <w:rsid w:val="009C324B"/>
    <w:rsid w:val="009C5A55"/>
    <w:rsid w:val="009C6DDF"/>
    <w:rsid w:val="009C6E80"/>
    <w:rsid w:val="009D4715"/>
    <w:rsid w:val="009E5BB5"/>
    <w:rsid w:val="00A032F1"/>
    <w:rsid w:val="00A049BD"/>
    <w:rsid w:val="00A05418"/>
    <w:rsid w:val="00A05427"/>
    <w:rsid w:val="00A20B6A"/>
    <w:rsid w:val="00A23E42"/>
    <w:rsid w:val="00A24678"/>
    <w:rsid w:val="00A37B7F"/>
    <w:rsid w:val="00A4407F"/>
    <w:rsid w:val="00A52259"/>
    <w:rsid w:val="00A55B93"/>
    <w:rsid w:val="00A57F2D"/>
    <w:rsid w:val="00A642EE"/>
    <w:rsid w:val="00A83365"/>
    <w:rsid w:val="00A9488D"/>
    <w:rsid w:val="00A94D1E"/>
    <w:rsid w:val="00A954FB"/>
    <w:rsid w:val="00A9642D"/>
    <w:rsid w:val="00AA105D"/>
    <w:rsid w:val="00AA2732"/>
    <w:rsid w:val="00AA7F9F"/>
    <w:rsid w:val="00AB03DA"/>
    <w:rsid w:val="00AB1CA6"/>
    <w:rsid w:val="00AB4504"/>
    <w:rsid w:val="00AC433B"/>
    <w:rsid w:val="00AC498E"/>
    <w:rsid w:val="00AD0C2C"/>
    <w:rsid w:val="00AE1549"/>
    <w:rsid w:val="00AE4E83"/>
    <w:rsid w:val="00AF0652"/>
    <w:rsid w:val="00AF4455"/>
    <w:rsid w:val="00B056AE"/>
    <w:rsid w:val="00B06387"/>
    <w:rsid w:val="00B22CFD"/>
    <w:rsid w:val="00B27305"/>
    <w:rsid w:val="00B355A6"/>
    <w:rsid w:val="00B541BE"/>
    <w:rsid w:val="00B561EF"/>
    <w:rsid w:val="00B606CC"/>
    <w:rsid w:val="00B62157"/>
    <w:rsid w:val="00B77391"/>
    <w:rsid w:val="00B810B6"/>
    <w:rsid w:val="00B81D9D"/>
    <w:rsid w:val="00B87D1D"/>
    <w:rsid w:val="00BA29F0"/>
    <w:rsid w:val="00BC04D0"/>
    <w:rsid w:val="00BC3C6A"/>
    <w:rsid w:val="00BC52D1"/>
    <w:rsid w:val="00BD46F4"/>
    <w:rsid w:val="00BD7D3D"/>
    <w:rsid w:val="00BF171D"/>
    <w:rsid w:val="00BF33E0"/>
    <w:rsid w:val="00BF4552"/>
    <w:rsid w:val="00C2653B"/>
    <w:rsid w:val="00C36346"/>
    <w:rsid w:val="00C428E7"/>
    <w:rsid w:val="00C50EF2"/>
    <w:rsid w:val="00C53059"/>
    <w:rsid w:val="00C569E2"/>
    <w:rsid w:val="00C57033"/>
    <w:rsid w:val="00C732CA"/>
    <w:rsid w:val="00C75CC7"/>
    <w:rsid w:val="00C913D7"/>
    <w:rsid w:val="00C9167C"/>
    <w:rsid w:val="00C94A64"/>
    <w:rsid w:val="00CB0558"/>
    <w:rsid w:val="00CB6F07"/>
    <w:rsid w:val="00CC07D0"/>
    <w:rsid w:val="00CC6E22"/>
    <w:rsid w:val="00CD4DB2"/>
    <w:rsid w:val="00CE095D"/>
    <w:rsid w:val="00CE2461"/>
    <w:rsid w:val="00CF6C7A"/>
    <w:rsid w:val="00D0051D"/>
    <w:rsid w:val="00D21DB4"/>
    <w:rsid w:val="00D22ED9"/>
    <w:rsid w:val="00D269BA"/>
    <w:rsid w:val="00D34729"/>
    <w:rsid w:val="00D419D8"/>
    <w:rsid w:val="00D50390"/>
    <w:rsid w:val="00D544B6"/>
    <w:rsid w:val="00D6134A"/>
    <w:rsid w:val="00D61AFE"/>
    <w:rsid w:val="00D72AC6"/>
    <w:rsid w:val="00D74BE1"/>
    <w:rsid w:val="00D77F00"/>
    <w:rsid w:val="00D812BF"/>
    <w:rsid w:val="00D816C8"/>
    <w:rsid w:val="00D81888"/>
    <w:rsid w:val="00D967EC"/>
    <w:rsid w:val="00DA09E1"/>
    <w:rsid w:val="00DA310E"/>
    <w:rsid w:val="00DA55A3"/>
    <w:rsid w:val="00DA677A"/>
    <w:rsid w:val="00DA759C"/>
    <w:rsid w:val="00DC077B"/>
    <w:rsid w:val="00DC5FBC"/>
    <w:rsid w:val="00DC718E"/>
    <w:rsid w:val="00DD1D85"/>
    <w:rsid w:val="00DD3CC9"/>
    <w:rsid w:val="00DD43BE"/>
    <w:rsid w:val="00DE0105"/>
    <w:rsid w:val="00DE461B"/>
    <w:rsid w:val="00DE5AC6"/>
    <w:rsid w:val="00DE743A"/>
    <w:rsid w:val="00DF6A71"/>
    <w:rsid w:val="00DF7394"/>
    <w:rsid w:val="00E133D1"/>
    <w:rsid w:val="00E269A4"/>
    <w:rsid w:val="00E314DA"/>
    <w:rsid w:val="00E4111F"/>
    <w:rsid w:val="00E42AE4"/>
    <w:rsid w:val="00E532B1"/>
    <w:rsid w:val="00E56A5C"/>
    <w:rsid w:val="00E57E07"/>
    <w:rsid w:val="00E64932"/>
    <w:rsid w:val="00E90FDE"/>
    <w:rsid w:val="00E933B0"/>
    <w:rsid w:val="00E95C85"/>
    <w:rsid w:val="00E961F0"/>
    <w:rsid w:val="00E97183"/>
    <w:rsid w:val="00E9723B"/>
    <w:rsid w:val="00EA6302"/>
    <w:rsid w:val="00EB1AD0"/>
    <w:rsid w:val="00EB2F84"/>
    <w:rsid w:val="00EB5ACA"/>
    <w:rsid w:val="00EB6BA2"/>
    <w:rsid w:val="00ED2EAF"/>
    <w:rsid w:val="00EE43E8"/>
    <w:rsid w:val="00EE58E5"/>
    <w:rsid w:val="00EE665A"/>
    <w:rsid w:val="00EE6778"/>
    <w:rsid w:val="00EF1CD1"/>
    <w:rsid w:val="00EF56B0"/>
    <w:rsid w:val="00F03DDD"/>
    <w:rsid w:val="00F06BE8"/>
    <w:rsid w:val="00F17036"/>
    <w:rsid w:val="00F228C5"/>
    <w:rsid w:val="00F25D86"/>
    <w:rsid w:val="00F3331E"/>
    <w:rsid w:val="00F359A2"/>
    <w:rsid w:val="00F374F4"/>
    <w:rsid w:val="00F427B4"/>
    <w:rsid w:val="00F43678"/>
    <w:rsid w:val="00F46EF8"/>
    <w:rsid w:val="00F7223F"/>
    <w:rsid w:val="00F74CED"/>
    <w:rsid w:val="00F81A86"/>
    <w:rsid w:val="00F86C34"/>
    <w:rsid w:val="00F870E5"/>
    <w:rsid w:val="00F92A57"/>
    <w:rsid w:val="00FA0F8B"/>
    <w:rsid w:val="00FA4A55"/>
    <w:rsid w:val="00FA5C52"/>
    <w:rsid w:val="00FC35A2"/>
    <w:rsid w:val="00FC52FD"/>
    <w:rsid w:val="00FD16FC"/>
    <w:rsid w:val="00FD7058"/>
    <w:rsid w:val="00FE0227"/>
    <w:rsid w:val="00FE12C7"/>
    <w:rsid w:val="00FE4095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2F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3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97C"/>
  </w:style>
  <w:style w:type="paragraph" w:styleId="Pidipagina">
    <w:name w:val="footer"/>
    <w:basedOn w:val="Normale"/>
    <w:link w:val="PidipaginaCarattere"/>
    <w:uiPriority w:val="99"/>
    <w:unhideWhenUsed/>
    <w:rsid w:val="004D3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9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954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uiPriority w:val="99"/>
    <w:rsid w:val="00446F20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eastAsiaTheme="minorEastAsia" w:hAnsi="Times New Roman" w:cs="Times New Roman"/>
      <w:color w:val="000000"/>
      <w:spacing w:val="-2"/>
      <w:sz w:val="21"/>
      <w:szCs w:val="21"/>
      <w:lang w:eastAsia="it-IT"/>
    </w:rPr>
  </w:style>
  <w:style w:type="character" w:customStyle="1" w:styleId="italic">
    <w:name w:val="italic"/>
    <w:uiPriority w:val="99"/>
    <w:rsid w:val="00446F20"/>
    <w:rPr>
      <w:i/>
    </w:rPr>
  </w:style>
  <w:style w:type="character" w:customStyle="1" w:styleId="bold">
    <w:name w:val="bold"/>
    <w:uiPriority w:val="99"/>
    <w:rsid w:val="00446F20"/>
    <w:rPr>
      <w:b/>
    </w:rPr>
  </w:style>
  <w:style w:type="table" w:styleId="Grigliatabella">
    <w:name w:val="Table Grid"/>
    <w:basedOn w:val="Tabellanormale"/>
    <w:uiPriority w:val="59"/>
    <w:rsid w:val="00203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Primariga0cm">
    <w:name w:val="Normale + Prima riga:  0 cm"/>
    <w:basedOn w:val="Normale"/>
    <w:rsid w:val="00331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customStyle="1" w:styleId="Titolotabella">
    <w:name w:val="Titolo_tabella"/>
    <w:basedOn w:val="Didascalia"/>
    <w:link w:val="TitolotabellaCarattere"/>
    <w:qFormat/>
    <w:rsid w:val="00331793"/>
    <w:pPr>
      <w:spacing w:after="0"/>
      <w:ind w:left="993" w:hanging="993"/>
    </w:pPr>
    <w:rPr>
      <w:rFonts w:ascii="Times New Roman" w:hAnsi="Times New Roman" w:cs="Times New Roman"/>
      <w:bCs w:val="0"/>
      <w:color w:val="auto"/>
      <w:sz w:val="20"/>
      <w:szCs w:val="20"/>
    </w:rPr>
  </w:style>
  <w:style w:type="character" w:customStyle="1" w:styleId="TitolotabellaCarattere">
    <w:name w:val="Titolo_tabella Carattere"/>
    <w:basedOn w:val="Carpredefinitoparagrafo"/>
    <w:link w:val="Titolotabella"/>
    <w:rsid w:val="00331793"/>
    <w:rPr>
      <w:rFonts w:ascii="Times New Roman" w:hAnsi="Times New Roman" w:cs="Times New Roman"/>
      <w:b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31793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EDFC7-09E0-42DE-9C5C-40207C9B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per la sussidiarietà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windo</cp:lastModifiedBy>
  <cp:revision>4</cp:revision>
  <cp:lastPrinted>2021-06-23T12:26:00Z</cp:lastPrinted>
  <dcterms:created xsi:type="dcterms:W3CDTF">2022-08-30T17:13:00Z</dcterms:created>
  <dcterms:modified xsi:type="dcterms:W3CDTF">2022-08-31T08:11:00Z</dcterms:modified>
</cp:coreProperties>
</file>